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06" w:rsidRDefault="00002306" w:rsidP="009A7755">
      <w:pPr>
        <w:jc w:val="center"/>
        <w:rPr>
          <w:rFonts w:ascii="Arial" w:hAnsi="Arial" w:cs="Arial"/>
          <w:b/>
        </w:rPr>
      </w:pPr>
    </w:p>
    <w:p w:rsidR="00002306" w:rsidRDefault="00002306" w:rsidP="00002306">
      <w:pPr>
        <w:jc w:val="center"/>
        <w:rPr>
          <w:rFonts w:ascii="Arial" w:hAnsi="Arial" w:cs="Arial"/>
          <w:b/>
        </w:rPr>
      </w:pPr>
    </w:p>
    <w:p w:rsidR="00002306" w:rsidRDefault="00002306" w:rsidP="00002306">
      <w:pPr>
        <w:jc w:val="center"/>
        <w:rPr>
          <w:rFonts w:ascii="Arial" w:hAnsi="Arial" w:cs="Arial"/>
          <w:b/>
        </w:rPr>
      </w:pPr>
      <w:r>
        <w:rPr>
          <w:rFonts w:ascii="Arial" w:hAnsi="Arial" w:cs="Arial"/>
          <w:b/>
        </w:rPr>
        <w:t xml:space="preserve">ANNUAL NATIONAL ASSESSMENT </w:t>
      </w:r>
      <w:r w:rsidRPr="009A7755">
        <w:rPr>
          <w:rFonts w:ascii="Arial" w:hAnsi="Arial" w:cs="Arial"/>
          <w:b/>
        </w:rPr>
        <w:t>2012</w:t>
      </w:r>
      <w:r>
        <w:rPr>
          <w:rFonts w:ascii="Arial" w:hAnsi="Arial" w:cs="Arial"/>
          <w:b/>
        </w:rPr>
        <w:t xml:space="preserve"> </w:t>
      </w:r>
      <w:r w:rsidRPr="009A7755">
        <w:rPr>
          <w:rFonts w:ascii="Arial" w:hAnsi="Arial" w:cs="Arial"/>
          <w:b/>
        </w:rPr>
        <w:t>ASSESSMENT</w:t>
      </w:r>
      <w:r>
        <w:rPr>
          <w:rFonts w:ascii="Arial" w:hAnsi="Arial" w:cs="Arial"/>
          <w:b/>
        </w:rPr>
        <w:t xml:space="preserve"> GUIDELINES</w:t>
      </w:r>
    </w:p>
    <w:p w:rsidR="00002306" w:rsidRDefault="00002306" w:rsidP="00002306">
      <w:pPr>
        <w:jc w:val="center"/>
        <w:rPr>
          <w:rFonts w:ascii="Arial" w:hAnsi="Arial" w:cs="Arial"/>
          <w:b/>
        </w:rPr>
      </w:pPr>
      <w:r>
        <w:rPr>
          <w:rFonts w:ascii="Arial" w:hAnsi="Arial" w:cs="Arial"/>
          <w:b/>
        </w:rPr>
        <w:t xml:space="preserve">ENGLISH FIRST ADDITIONAL LANGUAGE </w:t>
      </w:r>
    </w:p>
    <w:p w:rsidR="00BB7506" w:rsidRDefault="009A7755" w:rsidP="009A7755">
      <w:pPr>
        <w:jc w:val="center"/>
        <w:rPr>
          <w:rFonts w:ascii="Arial" w:hAnsi="Arial" w:cs="Arial"/>
          <w:b/>
        </w:rPr>
      </w:pPr>
      <w:r w:rsidRPr="009A7755">
        <w:rPr>
          <w:rFonts w:ascii="Arial" w:hAnsi="Arial" w:cs="Arial"/>
          <w:b/>
          <w:noProof/>
          <w:lang w:val="en-ZA" w:eastAsia="en-ZA"/>
        </w:rPr>
        <w:drawing>
          <wp:anchor distT="0" distB="0" distL="114300" distR="114300" simplePos="0" relativeHeight="251659264" behindDoc="0" locked="1" layoutInCell="1" allowOverlap="1">
            <wp:simplePos x="0" y="0"/>
            <wp:positionH relativeFrom="column">
              <wp:posOffset>-151130</wp:posOffset>
            </wp:positionH>
            <wp:positionV relativeFrom="paragraph">
              <wp:posOffset>-2151380</wp:posOffset>
            </wp:positionV>
            <wp:extent cx="2192020" cy="8293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2192020" cy="829310"/>
                    </a:xfrm>
                    <a:prstGeom prst="rect">
                      <a:avLst/>
                    </a:prstGeom>
                    <a:noFill/>
                  </pic:spPr>
                </pic:pic>
              </a:graphicData>
            </a:graphic>
          </wp:anchor>
        </w:drawing>
      </w:r>
      <w:r w:rsidR="00715A6F">
        <w:rPr>
          <w:rFonts w:ascii="Arial" w:hAnsi="Arial" w:cs="Arial"/>
          <w:b/>
        </w:rPr>
        <w:t>GRADE 6</w:t>
      </w:r>
      <w:r w:rsidR="000421AC">
        <w:rPr>
          <w:rFonts w:ascii="Arial" w:hAnsi="Arial" w:cs="Arial"/>
          <w:b/>
        </w:rPr>
        <w:t xml:space="preserve"> </w:t>
      </w:r>
      <w:r w:rsidR="00715A6F">
        <w:rPr>
          <w:rFonts w:ascii="Arial" w:hAnsi="Arial" w:cs="Arial"/>
          <w:b/>
        </w:rPr>
        <w:t xml:space="preserve"> </w:t>
      </w:r>
      <w:r w:rsidR="00984516">
        <w:rPr>
          <w:rFonts w:ascii="Arial" w:hAnsi="Arial" w:cs="Arial"/>
          <w:b/>
        </w:rPr>
        <w:t>FAL</w:t>
      </w:r>
      <w:r w:rsidRPr="009A7755">
        <w:rPr>
          <w:rFonts w:ascii="Arial" w:hAnsi="Arial" w:cs="Arial"/>
          <w:b/>
        </w:rPr>
        <w:t xml:space="preserve"> </w:t>
      </w:r>
    </w:p>
    <w:p w:rsidR="00236CBC" w:rsidRDefault="00236CBC" w:rsidP="00236CBC">
      <w:pPr>
        <w:spacing w:before="120"/>
        <w:rPr>
          <w:rFonts w:cs="Arial"/>
          <w:b/>
        </w:rPr>
      </w:pPr>
      <w:r>
        <w:rPr>
          <w:rFonts w:cs="Arial"/>
          <w:b/>
        </w:rPr>
        <w:t>Introduction</w:t>
      </w:r>
    </w:p>
    <w:p w:rsidR="00236CBC" w:rsidRDefault="00236CBC" w:rsidP="00236CBC">
      <w:pPr>
        <w:spacing w:before="120"/>
        <w:rPr>
          <w:rFonts w:cs="Arial"/>
        </w:rPr>
      </w:pPr>
      <w:r>
        <w:rPr>
          <w:rFonts w:cs="Arial"/>
        </w:rPr>
        <w:t>The 2012 cycle of Annual National Assessment (ANA 2012) will be administered in all public and designated</w:t>
      </w:r>
      <w:r>
        <w:rPr>
          <w:rStyle w:val="FootnoteReference"/>
          <w:rFonts w:cs="Arial"/>
        </w:rPr>
        <w:footnoteReference w:id="2"/>
      </w:r>
      <w:r>
        <w:rPr>
          <w:rFonts w:cs="Arial"/>
        </w:rPr>
        <w:t xml:space="preserve"> independent schools from 18 to 21 September 2012. In this period all learners in Grades 1-6 and Grade 9 will write nationally set tests in Language and Mathematics and the results will be used to report progress related to achieving the goals set in the </w:t>
      </w:r>
      <w:r>
        <w:rPr>
          <w:rFonts w:cs="Arial"/>
          <w:i/>
        </w:rPr>
        <w:t>Action Plan 2014 Towards Schooling 2025</w:t>
      </w:r>
      <w:r>
        <w:rPr>
          <w:rFonts w:cs="Arial"/>
        </w:rPr>
        <w:t>.</w:t>
      </w:r>
    </w:p>
    <w:p w:rsidR="00236CBC" w:rsidRDefault="00236CBC" w:rsidP="00236CBC">
      <w:pPr>
        <w:spacing w:before="120"/>
        <w:rPr>
          <w:rFonts w:cs="Arial"/>
        </w:rPr>
      </w:pPr>
      <w:r>
        <w:rPr>
          <w:rFonts w:cs="Arial"/>
        </w:rPr>
        <w:t>Because learners will write ANA tests at the end of the third school term, the Department of Basic Education (DBE) has provided a guideline document for each grade and subject (Language and Mathematics) on the minimum curriculum coverage that is expected for learners to be able to answer test questions with at least reasonable success. The Guideline sets the limits of the scope of work that will be covered in the test for each grade and subject. The ANA 2012 Guidelines have been designed in line with the versions of the curriculum that are being implemented at the various phases and grades.</w:t>
      </w:r>
    </w:p>
    <w:p w:rsidR="00236CBC" w:rsidRDefault="00236CBC" w:rsidP="00236CBC">
      <w:pPr>
        <w:spacing w:before="120"/>
        <w:rPr>
          <w:rFonts w:cs="Arial"/>
          <w:b/>
        </w:rPr>
      </w:pPr>
      <w:r>
        <w:rPr>
          <w:rFonts w:cs="Arial"/>
          <w:b/>
        </w:rPr>
        <w:t>Foundation Phase and Grade 9</w:t>
      </w:r>
    </w:p>
    <w:p w:rsidR="00236CBC" w:rsidRDefault="00236CBC" w:rsidP="00236CBC">
      <w:pPr>
        <w:spacing w:before="120"/>
        <w:rPr>
          <w:rFonts w:cs="Arial"/>
        </w:rPr>
      </w:pPr>
      <w:r>
        <w:rPr>
          <w:rFonts w:cs="Arial"/>
        </w:rPr>
        <w:t xml:space="preserve">For the Foundation Phase where the Curriculum and Assessment Policy Statement (CAPS) is already being implemented, the tests will sample work that is prescribed for the first three quarters of the school year. For these grades the guidelines are arranged in three columns and rows. In a given row, the content area to be assessed  is  specified  in the first column, the specific skills/competencies assessed in the second column and the assessment techniques in the third column. </w:t>
      </w:r>
    </w:p>
    <w:p w:rsidR="00236CBC" w:rsidRDefault="00236CBC" w:rsidP="00236CBC">
      <w:pPr>
        <w:spacing w:before="120"/>
        <w:rPr>
          <w:rFonts w:cs="Arial"/>
          <w:b/>
        </w:rPr>
      </w:pPr>
      <w:r>
        <w:rPr>
          <w:rFonts w:cs="Arial"/>
          <w:b/>
        </w:rPr>
        <w:t>Intermediate Phase and Senior Phase</w:t>
      </w:r>
    </w:p>
    <w:p w:rsidR="00236CBC" w:rsidRDefault="00236CBC" w:rsidP="00236CBC">
      <w:pPr>
        <w:spacing w:before="120"/>
        <w:rPr>
          <w:rFonts w:cs="Arial"/>
        </w:rPr>
      </w:pPr>
      <w:r>
        <w:rPr>
          <w:rFonts w:cs="Arial"/>
        </w:rPr>
        <w:lastRenderedPageBreak/>
        <w:t>At the Intermediate Phase where the CAPS is not yet being implemented in 2012, and therefore assessment will be based on the National Curriculum Statement (NCS), the Guidelines specify the Learning Outcome (LOs) that is being assessed, the assessment standard that will be the focus of testing, the content, skills and knowledge that will be covered in the tests. The Guideline is arranged in columns and rows and should be read from left to right along the same row. In the same row the LO of interest is listed in the first column, the assessment standards in the second and the content that is being assessed is given in the third column.</w:t>
      </w:r>
    </w:p>
    <w:p w:rsidR="00236CBC" w:rsidRDefault="00236CBC" w:rsidP="00236CBC">
      <w:pPr>
        <w:spacing w:before="120"/>
        <w:rPr>
          <w:rFonts w:cs="Arial"/>
        </w:rPr>
      </w:pPr>
      <w:r>
        <w:rPr>
          <w:rFonts w:cs="Arial"/>
        </w:rPr>
        <w:t>It is important to note that the ANA 2012 Guidelines does not imply that the delimited scope is all that must be taught and learnt during the school year. Instead, the Guidelines provide the basic minimum curriculum that must have been covered by the end of the third school quarter.</w:t>
      </w:r>
    </w:p>
    <w:p w:rsidR="00236CBC" w:rsidRDefault="00236CBC" w:rsidP="00236CBC">
      <w:pPr>
        <w:rPr>
          <w:rFonts w:cs="Times New Roman"/>
          <w:lang w:val="en-ZA" w:eastAsia="en-ZA"/>
        </w:rPr>
      </w:pPr>
      <w:r>
        <w:rPr>
          <w:rFonts w:cs="Arial"/>
        </w:rPr>
        <w:t>Teachers are expected to use these Guidelines</w:t>
      </w:r>
      <w:r>
        <w:rPr>
          <w:rFonts w:cs="Arial"/>
          <w:color w:val="FF0000"/>
        </w:rPr>
        <w:t xml:space="preserve"> </w:t>
      </w:r>
      <w:r>
        <w:rPr>
          <w:rFonts w:cs="Arial"/>
        </w:rPr>
        <w:t>together with the</w:t>
      </w:r>
      <w:r>
        <w:rPr>
          <w:rFonts w:cs="Arial"/>
          <w:color w:val="FF0000"/>
        </w:rPr>
        <w:t xml:space="preserve"> </w:t>
      </w:r>
      <w:r>
        <w:rPr>
          <w:rFonts w:cs="Arial"/>
        </w:rPr>
        <w:t>other resources for their teaching and assessment programmes so that learners become familiar with different styles of assessing. Most importantly, teachers are expected to develop their own assessment tools including some of the styles in the ANA exemplars to expand and enrich school-based assessments</w:t>
      </w:r>
      <w:r>
        <w:rPr>
          <w:lang w:val="en-ZA" w:eastAsia="en-ZA"/>
        </w:rPr>
        <w:t xml:space="preserve"> </w:t>
      </w:r>
    </w:p>
    <w:p w:rsidR="00236CBC" w:rsidRDefault="00236CBC" w:rsidP="00236CBC">
      <w:pPr>
        <w:rPr>
          <w:rFonts w:ascii="Arial" w:hAnsi="Arial" w:cs="Arial"/>
          <w:b/>
        </w:rPr>
      </w:pPr>
    </w:p>
    <w:tbl>
      <w:tblPr>
        <w:tblStyle w:val="TableGrid"/>
        <w:tblW w:w="0" w:type="auto"/>
        <w:tblLook w:val="04A0"/>
      </w:tblPr>
      <w:tblGrid>
        <w:gridCol w:w="1278"/>
        <w:gridCol w:w="6300"/>
        <w:gridCol w:w="5598"/>
      </w:tblGrid>
      <w:tr w:rsidR="009A7755" w:rsidTr="005F725B">
        <w:trPr>
          <w:tblHeader/>
        </w:trPr>
        <w:tc>
          <w:tcPr>
            <w:tcW w:w="1278" w:type="dxa"/>
            <w:shd w:val="clear" w:color="auto" w:fill="BFBFBF" w:themeFill="background1" w:themeFillShade="BF"/>
            <w:vAlign w:val="bottom"/>
          </w:tcPr>
          <w:p w:rsidR="009A7755" w:rsidRDefault="009A7755" w:rsidP="009A7755">
            <w:pPr>
              <w:spacing w:line="480" w:lineRule="auto"/>
              <w:rPr>
                <w:rFonts w:ascii="Arial" w:hAnsi="Arial" w:cs="Arial"/>
                <w:b/>
              </w:rPr>
            </w:pPr>
            <w:r>
              <w:rPr>
                <w:rFonts w:ascii="Arial" w:hAnsi="Arial" w:cs="Arial"/>
                <w:b/>
              </w:rPr>
              <w:t>LO</w:t>
            </w:r>
          </w:p>
        </w:tc>
        <w:tc>
          <w:tcPr>
            <w:tcW w:w="6300" w:type="dxa"/>
            <w:shd w:val="clear" w:color="auto" w:fill="BFBFBF" w:themeFill="background1" w:themeFillShade="BF"/>
            <w:vAlign w:val="bottom"/>
          </w:tcPr>
          <w:p w:rsidR="009A7755" w:rsidRDefault="009A7755" w:rsidP="003C7A07">
            <w:pPr>
              <w:jc w:val="center"/>
              <w:rPr>
                <w:rFonts w:ascii="Arial" w:hAnsi="Arial" w:cs="Arial"/>
                <w:sz w:val="20"/>
              </w:rPr>
            </w:pPr>
            <w:r>
              <w:rPr>
                <w:rFonts w:ascii="Arial" w:hAnsi="Arial" w:cs="Arial"/>
                <w:b/>
              </w:rPr>
              <w:t>ASSESSMENT STANDARD</w:t>
            </w:r>
            <w:r>
              <w:rPr>
                <w:rFonts w:ascii="Arial" w:hAnsi="Arial" w:cs="Arial"/>
                <w:sz w:val="20"/>
              </w:rPr>
              <w:t xml:space="preserve"> </w:t>
            </w:r>
          </w:p>
          <w:p w:rsidR="009A7755" w:rsidRPr="00D95142" w:rsidRDefault="009A7755" w:rsidP="003C7A07">
            <w:pPr>
              <w:jc w:val="center"/>
              <w:rPr>
                <w:rFonts w:ascii="Arial" w:hAnsi="Arial" w:cs="Arial"/>
                <w:b/>
              </w:rPr>
            </w:pPr>
            <w:r w:rsidRPr="00D95142">
              <w:rPr>
                <w:rFonts w:ascii="Arial" w:hAnsi="Arial" w:cs="Arial"/>
                <w:b/>
                <w:sz w:val="20"/>
              </w:rPr>
              <w:t>Testing whether the learner is able to…</w:t>
            </w:r>
          </w:p>
        </w:tc>
        <w:tc>
          <w:tcPr>
            <w:tcW w:w="5598" w:type="dxa"/>
            <w:shd w:val="clear" w:color="auto" w:fill="BFBFBF" w:themeFill="background1" w:themeFillShade="BF"/>
            <w:vAlign w:val="bottom"/>
          </w:tcPr>
          <w:p w:rsidR="009A7755" w:rsidRDefault="009A7755" w:rsidP="009A7755">
            <w:pPr>
              <w:spacing w:line="480" w:lineRule="auto"/>
              <w:jc w:val="center"/>
              <w:rPr>
                <w:rFonts w:ascii="Arial" w:hAnsi="Arial" w:cs="Arial"/>
                <w:b/>
              </w:rPr>
            </w:pPr>
            <w:r>
              <w:rPr>
                <w:rFonts w:ascii="Arial" w:hAnsi="Arial" w:cs="Arial"/>
                <w:b/>
              </w:rPr>
              <w:t>CONTENT AREA ASSESSED</w:t>
            </w:r>
          </w:p>
        </w:tc>
      </w:tr>
      <w:tr w:rsidR="009A7755" w:rsidTr="00CA2E2F">
        <w:tc>
          <w:tcPr>
            <w:tcW w:w="1278" w:type="dxa"/>
            <w:vAlign w:val="bottom"/>
          </w:tcPr>
          <w:p w:rsidR="009A7755" w:rsidRDefault="00984516" w:rsidP="00984516">
            <w:pPr>
              <w:spacing w:line="480" w:lineRule="auto"/>
              <w:jc w:val="center"/>
              <w:rPr>
                <w:rFonts w:ascii="Arial" w:hAnsi="Arial" w:cs="Arial"/>
                <w:b/>
              </w:rPr>
            </w:pPr>
            <w:r>
              <w:rPr>
                <w:rFonts w:ascii="Arial" w:hAnsi="Arial" w:cs="Arial"/>
                <w:b/>
              </w:rPr>
              <w:t>3</w:t>
            </w:r>
          </w:p>
        </w:tc>
        <w:tc>
          <w:tcPr>
            <w:tcW w:w="6300" w:type="dxa"/>
          </w:tcPr>
          <w:p w:rsidR="009A7755" w:rsidRPr="00B20FC3" w:rsidRDefault="00D17056" w:rsidP="00CA2E2F">
            <w:pPr>
              <w:spacing w:line="480" w:lineRule="auto"/>
              <w:rPr>
                <w:rFonts w:ascii="Arial" w:hAnsi="Arial" w:cs="Arial"/>
              </w:rPr>
            </w:pPr>
            <w:r>
              <w:rPr>
                <w:rFonts w:ascii="Arial" w:hAnsi="Arial" w:cs="Arial"/>
              </w:rPr>
              <w:t xml:space="preserve">understand </w:t>
            </w:r>
            <w:r w:rsidR="00D063A7">
              <w:rPr>
                <w:rFonts w:ascii="Arial" w:hAnsi="Arial" w:cs="Arial"/>
              </w:rPr>
              <w:t xml:space="preserve"> some elements of stories: title</w:t>
            </w:r>
            <w:r w:rsidR="00C71CF2">
              <w:rPr>
                <w:rFonts w:ascii="Arial" w:hAnsi="Arial" w:cs="Arial"/>
              </w:rPr>
              <w:t>.</w:t>
            </w:r>
          </w:p>
        </w:tc>
        <w:tc>
          <w:tcPr>
            <w:tcW w:w="5598" w:type="dxa"/>
          </w:tcPr>
          <w:p w:rsidR="009A7755" w:rsidRPr="00B20FC3" w:rsidRDefault="00454600" w:rsidP="00454600">
            <w:pPr>
              <w:spacing w:line="480" w:lineRule="auto"/>
              <w:rPr>
                <w:rFonts w:ascii="Arial" w:hAnsi="Arial" w:cs="Arial"/>
              </w:rPr>
            </w:pPr>
            <w:r>
              <w:rPr>
                <w:rFonts w:ascii="Arial" w:hAnsi="Arial" w:cs="Arial"/>
              </w:rPr>
              <w:t>Identify</w:t>
            </w:r>
            <w:r w:rsidR="00FC7D86">
              <w:rPr>
                <w:rFonts w:ascii="Arial" w:hAnsi="Arial" w:cs="Arial"/>
              </w:rPr>
              <w:t>ing</w:t>
            </w:r>
            <w:r>
              <w:rPr>
                <w:rFonts w:ascii="Arial" w:hAnsi="Arial" w:cs="Arial"/>
              </w:rPr>
              <w:t xml:space="preserve"> title of the s</w:t>
            </w:r>
            <w:r w:rsidR="00CA2E2F">
              <w:rPr>
                <w:rFonts w:ascii="Arial" w:hAnsi="Arial" w:cs="Arial"/>
              </w:rPr>
              <w:t>tory</w:t>
            </w:r>
            <w:r>
              <w:rPr>
                <w:rFonts w:ascii="Arial" w:hAnsi="Arial" w:cs="Arial"/>
              </w:rPr>
              <w:t>.</w:t>
            </w:r>
          </w:p>
        </w:tc>
      </w:tr>
      <w:tr w:rsidR="009A7755" w:rsidTr="00CA2E2F">
        <w:tc>
          <w:tcPr>
            <w:tcW w:w="1278" w:type="dxa"/>
            <w:vAlign w:val="bottom"/>
          </w:tcPr>
          <w:p w:rsidR="009A7755" w:rsidRDefault="009A7755" w:rsidP="00984516">
            <w:pPr>
              <w:spacing w:line="480" w:lineRule="auto"/>
              <w:jc w:val="center"/>
              <w:rPr>
                <w:rFonts w:ascii="Arial" w:hAnsi="Arial" w:cs="Arial"/>
                <w:b/>
              </w:rPr>
            </w:pPr>
          </w:p>
        </w:tc>
        <w:tc>
          <w:tcPr>
            <w:tcW w:w="6300" w:type="dxa"/>
          </w:tcPr>
          <w:p w:rsidR="009A7755" w:rsidRPr="00B20FC3" w:rsidRDefault="00D17056" w:rsidP="00CA2E2F">
            <w:pPr>
              <w:spacing w:line="480" w:lineRule="auto"/>
              <w:rPr>
                <w:rFonts w:ascii="Arial" w:hAnsi="Arial" w:cs="Arial"/>
              </w:rPr>
            </w:pPr>
            <w:r>
              <w:rPr>
                <w:rFonts w:ascii="Arial" w:hAnsi="Arial" w:cs="Arial"/>
              </w:rPr>
              <w:t xml:space="preserve">understand </w:t>
            </w:r>
            <w:r w:rsidR="00D063A7">
              <w:rPr>
                <w:rFonts w:ascii="Arial" w:hAnsi="Arial" w:cs="Arial"/>
              </w:rPr>
              <w:t>some elements of stories: setting</w:t>
            </w:r>
            <w:r w:rsidR="00C71CF2">
              <w:rPr>
                <w:rFonts w:ascii="Arial" w:hAnsi="Arial" w:cs="Arial"/>
              </w:rPr>
              <w:t>.</w:t>
            </w:r>
          </w:p>
        </w:tc>
        <w:tc>
          <w:tcPr>
            <w:tcW w:w="5598" w:type="dxa"/>
          </w:tcPr>
          <w:p w:rsidR="009A7755" w:rsidRPr="00B20FC3" w:rsidRDefault="00454600" w:rsidP="00FC7D86">
            <w:pPr>
              <w:spacing w:line="480" w:lineRule="auto"/>
              <w:rPr>
                <w:rFonts w:ascii="Arial" w:hAnsi="Arial" w:cs="Arial"/>
              </w:rPr>
            </w:pPr>
            <w:r>
              <w:rPr>
                <w:rFonts w:ascii="Arial" w:hAnsi="Arial" w:cs="Arial"/>
              </w:rPr>
              <w:t>Identif</w:t>
            </w:r>
            <w:r w:rsidR="00FC7D86">
              <w:rPr>
                <w:rFonts w:ascii="Arial" w:hAnsi="Arial" w:cs="Arial"/>
              </w:rPr>
              <w:t>ying</w:t>
            </w:r>
            <w:r>
              <w:rPr>
                <w:rFonts w:ascii="Arial" w:hAnsi="Arial" w:cs="Arial"/>
              </w:rPr>
              <w:t xml:space="preserve"> setting (where) of the s</w:t>
            </w:r>
            <w:r w:rsidR="00CA2E2F">
              <w:rPr>
                <w:rFonts w:ascii="Arial" w:hAnsi="Arial" w:cs="Arial"/>
              </w:rPr>
              <w:t>tory</w:t>
            </w:r>
            <w:r>
              <w:rPr>
                <w:rFonts w:ascii="Arial" w:hAnsi="Arial" w:cs="Arial"/>
              </w:rPr>
              <w:t>.</w:t>
            </w:r>
          </w:p>
        </w:tc>
      </w:tr>
      <w:tr w:rsidR="009A7755" w:rsidTr="00CA2E2F">
        <w:tc>
          <w:tcPr>
            <w:tcW w:w="1278" w:type="dxa"/>
            <w:vAlign w:val="bottom"/>
          </w:tcPr>
          <w:p w:rsidR="009A7755" w:rsidRDefault="009A7755" w:rsidP="00984516">
            <w:pPr>
              <w:spacing w:line="480" w:lineRule="auto"/>
              <w:jc w:val="center"/>
              <w:rPr>
                <w:rFonts w:ascii="Arial" w:hAnsi="Arial" w:cs="Arial"/>
                <w:b/>
              </w:rPr>
            </w:pPr>
          </w:p>
        </w:tc>
        <w:tc>
          <w:tcPr>
            <w:tcW w:w="6300" w:type="dxa"/>
          </w:tcPr>
          <w:p w:rsidR="009A7755" w:rsidRPr="00B20FC3" w:rsidRDefault="00D17056" w:rsidP="007F64A3">
            <w:pPr>
              <w:spacing w:line="480" w:lineRule="auto"/>
              <w:rPr>
                <w:rFonts w:ascii="Arial" w:hAnsi="Arial" w:cs="Arial"/>
              </w:rPr>
            </w:pPr>
            <w:r>
              <w:rPr>
                <w:rFonts w:ascii="Arial" w:hAnsi="Arial" w:cs="Arial"/>
              </w:rPr>
              <w:t xml:space="preserve">understand </w:t>
            </w:r>
            <w:r w:rsidR="00D063A7">
              <w:rPr>
                <w:rFonts w:ascii="Arial" w:hAnsi="Arial" w:cs="Arial"/>
              </w:rPr>
              <w:t xml:space="preserve">some elements of stories: </w:t>
            </w:r>
            <w:r w:rsidR="007F64A3">
              <w:rPr>
                <w:rFonts w:ascii="Arial" w:hAnsi="Arial" w:cs="Arial"/>
              </w:rPr>
              <w:t>plot</w:t>
            </w:r>
            <w:r w:rsidR="00C71CF2">
              <w:rPr>
                <w:rFonts w:ascii="Arial" w:hAnsi="Arial" w:cs="Arial"/>
              </w:rPr>
              <w:t>.</w:t>
            </w:r>
          </w:p>
        </w:tc>
        <w:tc>
          <w:tcPr>
            <w:tcW w:w="5598" w:type="dxa"/>
          </w:tcPr>
          <w:p w:rsidR="009A7755" w:rsidRPr="00B20FC3" w:rsidRDefault="00454600" w:rsidP="00454600">
            <w:pPr>
              <w:spacing w:line="480" w:lineRule="auto"/>
              <w:rPr>
                <w:rFonts w:ascii="Arial" w:hAnsi="Arial" w:cs="Arial"/>
              </w:rPr>
            </w:pPr>
            <w:r>
              <w:rPr>
                <w:rFonts w:ascii="Arial" w:hAnsi="Arial" w:cs="Arial"/>
              </w:rPr>
              <w:t>Identify</w:t>
            </w:r>
            <w:r w:rsidR="00FC7D86">
              <w:rPr>
                <w:rFonts w:ascii="Arial" w:hAnsi="Arial" w:cs="Arial"/>
              </w:rPr>
              <w:t>ing</w:t>
            </w:r>
            <w:r>
              <w:rPr>
                <w:rFonts w:ascii="Arial" w:hAnsi="Arial" w:cs="Arial"/>
              </w:rPr>
              <w:t xml:space="preserve"> the </w:t>
            </w:r>
            <w:r w:rsidR="007F64A3">
              <w:rPr>
                <w:rFonts w:ascii="Arial" w:hAnsi="Arial" w:cs="Arial"/>
              </w:rPr>
              <w:t>plot</w:t>
            </w:r>
            <w:r>
              <w:rPr>
                <w:rFonts w:ascii="Arial" w:hAnsi="Arial" w:cs="Arial"/>
              </w:rPr>
              <w:t xml:space="preserve"> ( why and what) of the story</w:t>
            </w:r>
          </w:p>
        </w:tc>
      </w:tr>
      <w:tr w:rsidR="009A7755" w:rsidTr="007F64A3">
        <w:trPr>
          <w:trHeight w:val="687"/>
        </w:trPr>
        <w:tc>
          <w:tcPr>
            <w:tcW w:w="1278" w:type="dxa"/>
            <w:tcBorders>
              <w:bottom w:val="single" w:sz="4" w:space="0" w:color="auto"/>
            </w:tcBorders>
            <w:vAlign w:val="bottom"/>
          </w:tcPr>
          <w:p w:rsidR="009A7755" w:rsidRDefault="009A7755" w:rsidP="00984516">
            <w:pPr>
              <w:spacing w:line="480" w:lineRule="auto"/>
              <w:jc w:val="center"/>
              <w:rPr>
                <w:rFonts w:ascii="Arial" w:hAnsi="Arial" w:cs="Arial"/>
                <w:b/>
              </w:rPr>
            </w:pPr>
          </w:p>
        </w:tc>
        <w:tc>
          <w:tcPr>
            <w:tcW w:w="6300" w:type="dxa"/>
            <w:tcBorders>
              <w:bottom w:val="single" w:sz="4" w:space="0" w:color="auto"/>
            </w:tcBorders>
          </w:tcPr>
          <w:p w:rsidR="009A7755" w:rsidRPr="00B20FC3" w:rsidRDefault="00D17056" w:rsidP="00CA2E2F">
            <w:pPr>
              <w:spacing w:line="480" w:lineRule="auto"/>
              <w:rPr>
                <w:rFonts w:ascii="Arial" w:hAnsi="Arial" w:cs="Arial"/>
              </w:rPr>
            </w:pPr>
            <w:r>
              <w:rPr>
                <w:rFonts w:ascii="Arial" w:hAnsi="Arial" w:cs="Arial"/>
              </w:rPr>
              <w:t xml:space="preserve">understand </w:t>
            </w:r>
            <w:r w:rsidR="00D405BC">
              <w:rPr>
                <w:rFonts w:ascii="Arial" w:hAnsi="Arial" w:cs="Arial"/>
              </w:rPr>
              <w:t xml:space="preserve">some elements of stories: the moral </w:t>
            </w:r>
            <w:r w:rsidR="007B0EA4">
              <w:rPr>
                <w:rFonts w:ascii="Arial" w:hAnsi="Arial" w:cs="Arial"/>
              </w:rPr>
              <w:t>of a story</w:t>
            </w:r>
            <w:r w:rsidR="00C71CF2">
              <w:rPr>
                <w:rFonts w:ascii="Arial" w:hAnsi="Arial" w:cs="Arial"/>
              </w:rPr>
              <w:t>.</w:t>
            </w:r>
          </w:p>
        </w:tc>
        <w:tc>
          <w:tcPr>
            <w:tcW w:w="5598" w:type="dxa"/>
            <w:tcBorders>
              <w:bottom w:val="single" w:sz="4" w:space="0" w:color="auto"/>
            </w:tcBorders>
          </w:tcPr>
          <w:p w:rsidR="009A7755" w:rsidRPr="00B20FC3" w:rsidRDefault="00454600" w:rsidP="00002306">
            <w:pPr>
              <w:spacing w:line="480" w:lineRule="auto"/>
              <w:rPr>
                <w:rFonts w:ascii="Arial" w:hAnsi="Arial" w:cs="Arial"/>
              </w:rPr>
            </w:pPr>
            <w:r>
              <w:rPr>
                <w:rFonts w:ascii="Arial" w:hAnsi="Arial" w:cs="Arial"/>
              </w:rPr>
              <w:t>Identify</w:t>
            </w:r>
            <w:r w:rsidR="00FC7D86">
              <w:rPr>
                <w:rFonts w:ascii="Arial" w:hAnsi="Arial" w:cs="Arial"/>
              </w:rPr>
              <w:t>ing</w:t>
            </w:r>
            <w:r>
              <w:rPr>
                <w:rFonts w:ascii="Arial" w:hAnsi="Arial" w:cs="Arial"/>
              </w:rPr>
              <w:t xml:space="preserve"> </w:t>
            </w:r>
            <w:r w:rsidR="00002306">
              <w:rPr>
                <w:rFonts w:ascii="Arial" w:hAnsi="Arial" w:cs="Arial"/>
              </w:rPr>
              <w:t>the</w:t>
            </w:r>
            <w:r>
              <w:rPr>
                <w:rFonts w:ascii="Arial" w:hAnsi="Arial" w:cs="Arial"/>
              </w:rPr>
              <w:t xml:space="preserve"> </w:t>
            </w:r>
            <w:r w:rsidR="00FC6CCD">
              <w:rPr>
                <w:rFonts w:ascii="Arial" w:hAnsi="Arial" w:cs="Arial"/>
              </w:rPr>
              <w:t>moral of a story</w:t>
            </w:r>
            <w:r w:rsidR="00307C09">
              <w:rPr>
                <w:rFonts w:ascii="Arial" w:hAnsi="Arial" w:cs="Arial"/>
              </w:rPr>
              <w:t>.</w:t>
            </w:r>
          </w:p>
        </w:tc>
      </w:tr>
      <w:tr w:rsidR="007F64A3" w:rsidTr="007F64A3">
        <w:trPr>
          <w:trHeight w:val="318"/>
        </w:trPr>
        <w:tc>
          <w:tcPr>
            <w:tcW w:w="1278" w:type="dxa"/>
            <w:tcBorders>
              <w:top w:val="single" w:sz="4" w:space="0" w:color="auto"/>
            </w:tcBorders>
            <w:vAlign w:val="bottom"/>
          </w:tcPr>
          <w:p w:rsidR="007F64A3" w:rsidRDefault="007F64A3" w:rsidP="00984516">
            <w:pPr>
              <w:spacing w:line="480" w:lineRule="auto"/>
              <w:jc w:val="center"/>
              <w:rPr>
                <w:rFonts w:ascii="Arial" w:hAnsi="Arial" w:cs="Arial"/>
                <w:b/>
              </w:rPr>
            </w:pPr>
          </w:p>
        </w:tc>
        <w:tc>
          <w:tcPr>
            <w:tcW w:w="6300" w:type="dxa"/>
            <w:tcBorders>
              <w:top w:val="single" w:sz="4" w:space="0" w:color="auto"/>
            </w:tcBorders>
          </w:tcPr>
          <w:p w:rsidR="007F64A3" w:rsidRDefault="00002306" w:rsidP="00CA2E2F">
            <w:pPr>
              <w:spacing w:line="480" w:lineRule="auto"/>
              <w:rPr>
                <w:rFonts w:ascii="Arial" w:hAnsi="Arial" w:cs="Arial"/>
              </w:rPr>
            </w:pPr>
            <w:r>
              <w:rPr>
                <w:rFonts w:ascii="Arial" w:hAnsi="Arial" w:cs="Arial"/>
              </w:rPr>
              <w:t>u</w:t>
            </w:r>
            <w:r w:rsidR="00D17056">
              <w:rPr>
                <w:rFonts w:ascii="Arial" w:hAnsi="Arial" w:cs="Arial"/>
              </w:rPr>
              <w:t>nderstand some elements of stories: character</w:t>
            </w:r>
          </w:p>
        </w:tc>
        <w:tc>
          <w:tcPr>
            <w:tcW w:w="5598" w:type="dxa"/>
            <w:tcBorders>
              <w:top w:val="single" w:sz="4" w:space="0" w:color="auto"/>
            </w:tcBorders>
          </w:tcPr>
          <w:p w:rsidR="007F64A3" w:rsidRDefault="00454600" w:rsidP="00454600">
            <w:pPr>
              <w:spacing w:line="480" w:lineRule="auto"/>
              <w:rPr>
                <w:rFonts w:ascii="Arial" w:hAnsi="Arial" w:cs="Arial"/>
              </w:rPr>
            </w:pPr>
            <w:r>
              <w:rPr>
                <w:rFonts w:ascii="Arial" w:hAnsi="Arial" w:cs="Arial"/>
              </w:rPr>
              <w:t xml:space="preserve">Knowing the </w:t>
            </w:r>
            <w:r w:rsidR="00D17056">
              <w:rPr>
                <w:rFonts w:ascii="Arial" w:hAnsi="Arial" w:cs="Arial"/>
              </w:rPr>
              <w:t>character</w:t>
            </w:r>
            <w:r>
              <w:rPr>
                <w:rFonts w:ascii="Arial" w:hAnsi="Arial" w:cs="Arial"/>
              </w:rPr>
              <w:t xml:space="preserve"> and their </w:t>
            </w:r>
            <w:r w:rsidR="00D17056">
              <w:rPr>
                <w:rFonts w:ascii="Arial" w:hAnsi="Arial" w:cs="Arial"/>
              </w:rPr>
              <w:t>feelings</w:t>
            </w:r>
          </w:p>
        </w:tc>
      </w:tr>
      <w:tr w:rsidR="009A7755" w:rsidTr="007F64A3">
        <w:trPr>
          <w:trHeight w:val="787"/>
        </w:trPr>
        <w:tc>
          <w:tcPr>
            <w:tcW w:w="1278" w:type="dxa"/>
            <w:tcBorders>
              <w:bottom w:val="single" w:sz="4" w:space="0" w:color="auto"/>
            </w:tcBorders>
            <w:vAlign w:val="bottom"/>
          </w:tcPr>
          <w:p w:rsidR="009A7755" w:rsidRDefault="009A7755" w:rsidP="00984516">
            <w:pPr>
              <w:spacing w:line="480" w:lineRule="auto"/>
              <w:jc w:val="center"/>
              <w:rPr>
                <w:rFonts w:ascii="Arial" w:hAnsi="Arial" w:cs="Arial"/>
                <w:b/>
              </w:rPr>
            </w:pPr>
          </w:p>
        </w:tc>
        <w:tc>
          <w:tcPr>
            <w:tcW w:w="6300" w:type="dxa"/>
            <w:tcBorders>
              <w:bottom w:val="single" w:sz="4" w:space="0" w:color="auto"/>
            </w:tcBorders>
          </w:tcPr>
          <w:p w:rsidR="009A7755" w:rsidRPr="00B20FC3" w:rsidRDefault="00002306" w:rsidP="00715A6F">
            <w:pPr>
              <w:spacing w:line="480" w:lineRule="auto"/>
              <w:rPr>
                <w:rFonts w:ascii="Arial" w:hAnsi="Arial" w:cs="Arial"/>
              </w:rPr>
            </w:pPr>
            <w:r>
              <w:rPr>
                <w:rFonts w:ascii="Arial" w:hAnsi="Arial" w:cs="Arial"/>
              </w:rPr>
              <w:t>u</w:t>
            </w:r>
            <w:r w:rsidR="00D17056">
              <w:rPr>
                <w:rFonts w:ascii="Arial" w:hAnsi="Arial" w:cs="Arial"/>
              </w:rPr>
              <w:t>nderstand some element of stories: notices how characters and plots are constructed to represent a particular view of the world.</w:t>
            </w:r>
            <w:r w:rsidR="00C71CF2">
              <w:rPr>
                <w:rFonts w:ascii="Arial" w:hAnsi="Arial" w:cs="Arial"/>
              </w:rPr>
              <w:t xml:space="preserve"> </w:t>
            </w:r>
          </w:p>
        </w:tc>
        <w:tc>
          <w:tcPr>
            <w:tcW w:w="5598" w:type="dxa"/>
            <w:tcBorders>
              <w:bottom w:val="single" w:sz="4" w:space="0" w:color="auto"/>
            </w:tcBorders>
          </w:tcPr>
          <w:p w:rsidR="009A7755" w:rsidRPr="00B20FC3" w:rsidRDefault="00454600" w:rsidP="00454600">
            <w:pPr>
              <w:spacing w:line="480" w:lineRule="auto"/>
              <w:rPr>
                <w:rFonts w:ascii="Arial" w:hAnsi="Arial" w:cs="Arial"/>
              </w:rPr>
            </w:pPr>
            <w:r>
              <w:rPr>
                <w:rFonts w:ascii="Arial" w:hAnsi="Arial" w:cs="Arial"/>
              </w:rPr>
              <w:t xml:space="preserve">Knowing the </w:t>
            </w:r>
            <w:r w:rsidR="00D17056">
              <w:rPr>
                <w:rFonts w:ascii="Arial" w:hAnsi="Arial" w:cs="Arial"/>
              </w:rPr>
              <w:t>character</w:t>
            </w:r>
            <w:r>
              <w:rPr>
                <w:rFonts w:ascii="Arial" w:hAnsi="Arial" w:cs="Arial"/>
              </w:rPr>
              <w:t>s and</w:t>
            </w:r>
            <w:r w:rsidR="00D17056">
              <w:rPr>
                <w:rFonts w:ascii="Arial" w:hAnsi="Arial" w:cs="Arial"/>
              </w:rPr>
              <w:t xml:space="preserve"> plot</w:t>
            </w:r>
            <w:r>
              <w:rPr>
                <w:rFonts w:ascii="Arial" w:hAnsi="Arial" w:cs="Arial"/>
              </w:rPr>
              <w:t xml:space="preserve"> and their view.</w:t>
            </w:r>
          </w:p>
        </w:tc>
      </w:tr>
      <w:tr w:rsidR="007F64A3" w:rsidTr="007F64A3">
        <w:trPr>
          <w:trHeight w:val="218"/>
        </w:trPr>
        <w:tc>
          <w:tcPr>
            <w:tcW w:w="1278" w:type="dxa"/>
            <w:tcBorders>
              <w:top w:val="single" w:sz="4" w:space="0" w:color="auto"/>
            </w:tcBorders>
            <w:vAlign w:val="bottom"/>
          </w:tcPr>
          <w:p w:rsidR="007F64A3" w:rsidRDefault="007F64A3" w:rsidP="00984516">
            <w:pPr>
              <w:spacing w:line="480" w:lineRule="auto"/>
              <w:jc w:val="center"/>
              <w:rPr>
                <w:rFonts w:ascii="Arial" w:hAnsi="Arial" w:cs="Arial"/>
                <w:b/>
              </w:rPr>
            </w:pPr>
          </w:p>
        </w:tc>
        <w:tc>
          <w:tcPr>
            <w:tcW w:w="6300" w:type="dxa"/>
            <w:tcBorders>
              <w:top w:val="single" w:sz="4" w:space="0" w:color="auto"/>
            </w:tcBorders>
          </w:tcPr>
          <w:p w:rsidR="007F64A3" w:rsidRDefault="00002306" w:rsidP="00CA2E2F">
            <w:pPr>
              <w:spacing w:line="480" w:lineRule="auto"/>
              <w:rPr>
                <w:rFonts w:ascii="Arial" w:hAnsi="Arial" w:cs="Arial"/>
              </w:rPr>
            </w:pPr>
            <w:r>
              <w:rPr>
                <w:rFonts w:ascii="Arial" w:hAnsi="Arial" w:cs="Arial"/>
              </w:rPr>
              <w:t>u</w:t>
            </w:r>
            <w:r w:rsidR="00D17056">
              <w:rPr>
                <w:rFonts w:ascii="Arial" w:hAnsi="Arial" w:cs="Arial"/>
              </w:rPr>
              <w:t>nderstand some element of stories: suggest alternative ways of representing characters and their actions.</w:t>
            </w:r>
          </w:p>
        </w:tc>
        <w:tc>
          <w:tcPr>
            <w:tcW w:w="5598" w:type="dxa"/>
            <w:tcBorders>
              <w:top w:val="single" w:sz="4" w:space="0" w:color="auto"/>
            </w:tcBorders>
          </w:tcPr>
          <w:p w:rsidR="007F64A3" w:rsidRDefault="00454600" w:rsidP="00454600">
            <w:pPr>
              <w:spacing w:line="480" w:lineRule="auto"/>
              <w:rPr>
                <w:rFonts w:ascii="Arial" w:hAnsi="Arial" w:cs="Arial"/>
              </w:rPr>
            </w:pPr>
            <w:r>
              <w:rPr>
                <w:rFonts w:ascii="Arial" w:hAnsi="Arial" w:cs="Arial"/>
              </w:rPr>
              <w:t xml:space="preserve">Knowing the </w:t>
            </w:r>
            <w:r w:rsidR="00D17056">
              <w:rPr>
                <w:rFonts w:ascii="Arial" w:hAnsi="Arial" w:cs="Arial"/>
              </w:rPr>
              <w:t>character</w:t>
            </w:r>
            <w:r>
              <w:rPr>
                <w:rFonts w:ascii="Arial" w:hAnsi="Arial" w:cs="Arial"/>
              </w:rPr>
              <w:t>s</w:t>
            </w:r>
            <w:r w:rsidR="00D17056">
              <w:rPr>
                <w:rFonts w:ascii="Arial" w:hAnsi="Arial" w:cs="Arial"/>
              </w:rPr>
              <w:t xml:space="preserve"> and their actions</w:t>
            </w:r>
          </w:p>
        </w:tc>
      </w:tr>
      <w:tr w:rsidR="003024C1" w:rsidTr="007F64A3">
        <w:trPr>
          <w:trHeight w:val="218"/>
        </w:trPr>
        <w:tc>
          <w:tcPr>
            <w:tcW w:w="1278" w:type="dxa"/>
            <w:tcBorders>
              <w:top w:val="single" w:sz="4" w:space="0" w:color="auto"/>
            </w:tcBorders>
            <w:vAlign w:val="bottom"/>
          </w:tcPr>
          <w:p w:rsidR="003024C1" w:rsidRDefault="003024C1" w:rsidP="00984516">
            <w:pPr>
              <w:spacing w:line="480" w:lineRule="auto"/>
              <w:jc w:val="center"/>
              <w:rPr>
                <w:rFonts w:ascii="Arial" w:hAnsi="Arial" w:cs="Arial"/>
                <w:b/>
              </w:rPr>
            </w:pPr>
          </w:p>
        </w:tc>
        <w:tc>
          <w:tcPr>
            <w:tcW w:w="6300" w:type="dxa"/>
            <w:tcBorders>
              <w:top w:val="single" w:sz="4" w:space="0" w:color="auto"/>
            </w:tcBorders>
          </w:tcPr>
          <w:p w:rsidR="003024C1" w:rsidRDefault="00002306" w:rsidP="00CA2E2F">
            <w:pPr>
              <w:spacing w:line="480" w:lineRule="auto"/>
              <w:rPr>
                <w:rFonts w:ascii="Arial" w:hAnsi="Arial" w:cs="Arial"/>
              </w:rPr>
            </w:pPr>
            <w:r>
              <w:rPr>
                <w:rFonts w:ascii="Arial" w:hAnsi="Arial" w:cs="Arial"/>
              </w:rPr>
              <w:t>read</w:t>
            </w:r>
            <w:r w:rsidR="003024C1">
              <w:rPr>
                <w:rFonts w:ascii="Arial" w:hAnsi="Arial" w:cs="Arial"/>
              </w:rPr>
              <w:t xml:space="preserve"> for information:  reads texts across the curriculum</w:t>
            </w:r>
          </w:p>
        </w:tc>
        <w:tc>
          <w:tcPr>
            <w:tcW w:w="5598" w:type="dxa"/>
            <w:tcBorders>
              <w:top w:val="single" w:sz="4" w:space="0" w:color="auto"/>
            </w:tcBorders>
          </w:tcPr>
          <w:p w:rsidR="003024C1" w:rsidRDefault="00FC7D86" w:rsidP="00FC7D86">
            <w:pPr>
              <w:spacing w:line="480" w:lineRule="auto"/>
              <w:rPr>
                <w:rFonts w:ascii="Arial" w:hAnsi="Arial" w:cs="Arial"/>
              </w:rPr>
            </w:pPr>
            <w:r>
              <w:rPr>
                <w:rFonts w:ascii="Arial" w:hAnsi="Arial" w:cs="Arial"/>
              </w:rPr>
              <w:t>R</w:t>
            </w:r>
            <w:r w:rsidR="003024C1">
              <w:rPr>
                <w:rFonts w:ascii="Arial" w:hAnsi="Arial" w:cs="Arial"/>
              </w:rPr>
              <w:t>ead</w:t>
            </w:r>
            <w:r w:rsidR="00002306">
              <w:rPr>
                <w:rFonts w:ascii="Arial" w:hAnsi="Arial" w:cs="Arial"/>
              </w:rPr>
              <w:t>ing</w:t>
            </w:r>
            <w:r w:rsidR="003024C1">
              <w:rPr>
                <w:rFonts w:ascii="Arial" w:hAnsi="Arial" w:cs="Arial"/>
              </w:rPr>
              <w:t xml:space="preserve"> text</w:t>
            </w:r>
          </w:p>
        </w:tc>
      </w:tr>
      <w:tr w:rsidR="003024C1" w:rsidTr="007F64A3">
        <w:trPr>
          <w:trHeight w:val="218"/>
        </w:trPr>
        <w:tc>
          <w:tcPr>
            <w:tcW w:w="1278" w:type="dxa"/>
            <w:tcBorders>
              <w:top w:val="single" w:sz="4" w:space="0" w:color="auto"/>
            </w:tcBorders>
            <w:vAlign w:val="bottom"/>
          </w:tcPr>
          <w:p w:rsidR="003024C1" w:rsidRDefault="003024C1" w:rsidP="00984516">
            <w:pPr>
              <w:spacing w:line="480" w:lineRule="auto"/>
              <w:jc w:val="center"/>
              <w:rPr>
                <w:rFonts w:ascii="Arial" w:hAnsi="Arial" w:cs="Arial"/>
                <w:b/>
              </w:rPr>
            </w:pPr>
          </w:p>
        </w:tc>
        <w:tc>
          <w:tcPr>
            <w:tcW w:w="6300" w:type="dxa"/>
            <w:tcBorders>
              <w:top w:val="single" w:sz="4" w:space="0" w:color="auto"/>
            </w:tcBorders>
          </w:tcPr>
          <w:p w:rsidR="003024C1" w:rsidRDefault="00002306" w:rsidP="00002306">
            <w:pPr>
              <w:spacing w:line="480" w:lineRule="auto"/>
              <w:rPr>
                <w:rFonts w:ascii="Arial" w:hAnsi="Arial" w:cs="Arial"/>
              </w:rPr>
            </w:pPr>
            <w:r>
              <w:rPr>
                <w:rFonts w:ascii="Arial" w:hAnsi="Arial" w:cs="Arial"/>
              </w:rPr>
              <w:t>r</w:t>
            </w:r>
            <w:r w:rsidR="003024C1">
              <w:rPr>
                <w:rFonts w:ascii="Arial" w:hAnsi="Arial" w:cs="Arial"/>
              </w:rPr>
              <w:t>ead for information:  identify the main point in a paragraph</w:t>
            </w:r>
          </w:p>
        </w:tc>
        <w:tc>
          <w:tcPr>
            <w:tcW w:w="5598" w:type="dxa"/>
            <w:tcBorders>
              <w:top w:val="single" w:sz="4" w:space="0" w:color="auto"/>
            </w:tcBorders>
          </w:tcPr>
          <w:p w:rsidR="003024C1" w:rsidRDefault="003024C1" w:rsidP="00CA2E2F">
            <w:pPr>
              <w:spacing w:line="480" w:lineRule="auto"/>
              <w:rPr>
                <w:rFonts w:ascii="Arial" w:hAnsi="Arial" w:cs="Arial"/>
              </w:rPr>
            </w:pPr>
            <w:r>
              <w:rPr>
                <w:rFonts w:ascii="Arial" w:hAnsi="Arial" w:cs="Arial"/>
              </w:rPr>
              <w:t>Indentifying main point in paragraphs</w:t>
            </w:r>
          </w:p>
        </w:tc>
      </w:tr>
      <w:tr w:rsidR="003024C1" w:rsidTr="00CA2E2F">
        <w:tc>
          <w:tcPr>
            <w:tcW w:w="1278" w:type="dxa"/>
            <w:vAlign w:val="bottom"/>
          </w:tcPr>
          <w:p w:rsidR="003024C1" w:rsidRDefault="003024C1" w:rsidP="00984516">
            <w:pPr>
              <w:spacing w:line="480" w:lineRule="auto"/>
              <w:jc w:val="center"/>
              <w:rPr>
                <w:rFonts w:ascii="Arial" w:hAnsi="Arial" w:cs="Arial"/>
                <w:b/>
              </w:rPr>
            </w:pPr>
            <w:r>
              <w:rPr>
                <w:rFonts w:ascii="Arial" w:hAnsi="Arial" w:cs="Arial"/>
                <w:b/>
              </w:rPr>
              <w:t>4</w:t>
            </w:r>
          </w:p>
        </w:tc>
        <w:tc>
          <w:tcPr>
            <w:tcW w:w="6300" w:type="dxa"/>
          </w:tcPr>
          <w:p w:rsidR="003024C1" w:rsidRDefault="00002306" w:rsidP="00002306">
            <w:pPr>
              <w:spacing w:line="480" w:lineRule="auto"/>
              <w:rPr>
                <w:rFonts w:ascii="Arial" w:hAnsi="Arial" w:cs="Arial"/>
              </w:rPr>
            </w:pPr>
            <w:r>
              <w:rPr>
                <w:rFonts w:ascii="Arial" w:hAnsi="Arial" w:cs="Arial"/>
              </w:rPr>
              <w:t>w</w:t>
            </w:r>
            <w:r w:rsidR="003024C1">
              <w:rPr>
                <w:rFonts w:ascii="Arial" w:hAnsi="Arial" w:cs="Arial"/>
              </w:rPr>
              <w:t>rite to communicate information: draw and label graph</w:t>
            </w:r>
          </w:p>
        </w:tc>
        <w:tc>
          <w:tcPr>
            <w:tcW w:w="5598" w:type="dxa"/>
          </w:tcPr>
          <w:p w:rsidR="003024C1" w:rsidRDefault="003024C1" w:rsidP="00CA2E2F">
            <w:pPr>
              <w:spacing w:line="480" w:lineRule="auto"/>
              <w:rPr>
                <w:rFonts w:ascii="Arial" w:hAnsi="Arial" w:cs="Arial"/>
              </w:rPr>
            </w:pPr>
            <w:r>
              <w:rPr>
                <w:rFonts w:ascii="Arial" w:hAnsi="Arial" w:cs="Arial"/>
              </w:rPr>
              <w:t>Drawing and labeling graph</w:t>
            </w:r>
          </w:p>
        </w:tc>
      </w:tr>
      <w:tr w:rsidR="003024C1" w:rsidTr="00CA2E2F">
        <w:tc>
          <w:tcPr>
            <w:tcW w:w="1278" w:type="dxa"/>
            <w:vAlign w:val="bottom"/>
          </w:tcPr>
          <w:p w:rsidR="003024C1" w:rsidRDefault="003024C1" w:rsidP="00984516">
            <w:pPr>
              <w:spacing w:line="480" w:lineRule="auto"/>
              <w:jc w:val="center"/>
              <w:rPr>
                <w:rFonts w:ascii="Arial" w:hAnsi="Arial" w:cs="Arial"/>
                <w:b/>
              </w:rPr>
            </w:pPr>
          </w:p>
        </w:tc>
        <w:tc>
          <w:tcPr>
            <w:tcW w:w="6300" w:type="dxa"/>
          </w:tcPr>
          <w:p w:rsidR="003024C1" w:rsidRDefault="00002306" w:rsidP="00CA2E2F">
            <w:pPr>
              <w:spacing w:line="480" w:lineRule="auto"/>
              <w:rPr>
                <w:rFonts w:ascii="Arial" w:hAnsi="Arial" w:cs="Arial"/>
              </w:rPr>
            </w:pPr>
            <w:r>
              <w:rPr>
                <w:rFonts w:ascii="Arial" w:hAnsi="Arial" w:cs="Arial"/>
              </w:rPr>
              <w:t>write</w:t>
            </w:r>
            <w:r w:rsidR="003024C1">
              <w:rPr>
                <w:rFonts w:ascii="Arial" w:hAnsi="Arial" w:cs="Arial"/>
              </w:rPr>
              <w:t xml:space="preserve"> to communicate information:  write a description of a family</w:t>
            </w:r>
          </w:p>
        </w:tc>
        <w:tc>
          <w:tcPr>
            <w:tcW w:w="5598" w:type="dxa"/>
          </w:tcPr>
          <w:p w:rsidR="003024C1" w:rsidRDefault="003024C1" w:rsidP="00CA2E2F">
            <w:pPr>
              <w:spacing w:line="480" w:lineRule="auto"/>
              <w:rPr>
                <w:rFonts w:ascii="Arial" w:hAnsi="Arial" w:cs="Arial"/>
              </w:rPr>
            </w:pPr>
            <w:r>
              <w:rPr>
                <w:rFonts w:ascii="Arial" w:hAnsi="Arial" w:cs="Arial"/>
              </w:rPr>
              <w:t>Writing and describing</w:t>
            </w:r>
            <w:r w:rsidR="00002306">
              <w:rPr>
                <w:rFonts w:ascii="Arial" w:hAnsi="Arial" w:cs="Arial"/>
              </w:rPr>
              <w:t>: Paragraph</w:t>
            </w:r>
          </w:p>
        </w:tc>
      </w:tr>
      <w:tr w:rsidR="009A7755" w:rsidTr="00CA2E2F">
        <w:tc>
          <w:tcPr>
            <w:tcW w:w="1278" w:type="dxa"/>
            <w:vAlign w:val="bottom"/>
          </w:tcPr>
          <w:p w:rsidR="009A7755" w:rsidRDefault="009A7755" w:rsidP="00984516">
            <w:pPr>
              <w:spacing w:line="480" w:lineRule="auto"/>
              <w:jc w:val="center"/>
              <w:rPr>
                <w:rFonts w:ascii="Arial" w:hAnsi="Arial" w:cs="Arial"/>
                <w:b/>
              </w:rPr>
            </w:pPr>
          </w:p>
        </w:tc>
        <w:tc>
          <w:tcPr>
            <w:tcW w:w="6300" w:type="dxa"/>
          </w:tcPr>
          <w:p w:rsidR="009A7755" w:rsidRPr="00B20FC3" w:rsidRDefault="00002306" w:rsidP="00002306">
            <w:pPr>
              <w:spacing w:line="480" w:lineRule="auto"/>
              <w:rPr>
                <w:rFonts w:ascii="Arial" w:hAnsi="Arial" w:cs="Arial"/>
              </w:rPr>
            </w:pPr>
            <w:r>
              <w:rPr>
                <w:rFonts w:ascii="Arial" w:hAnsi="Arial" w:cs="Arial"/>
              </w:rPr>
              <w:t>u</w:t>
            </w:r>
            <w:r w:rsidR="003B0410">
              <w:rPr>
                <w:rFonts w:ascii="Arial" w:hAnsi="Arial" w:cs="Arial"/>
              </w:rPr>
              <w:t>nderstand the writing process, and uses developing knowledge of language structure and use:  spelling</w:t>
            </w:r>
          </w:p>
        </w:tc>
        <w:tc>
          <w:tcPr>
            <w:tcW w:w="5598" w:type="dxa"/>
          </w:tcPr>
          <w:p w:rsidR="009A7755" w:rsidRPr="00B20FC3" w:rsidRDefault="003B0410" w:rsidP="003B0410">
            <w:pPr>
              <w:spacing w:line="480" w:lineRule="auto"/>
              <w:rPr>
                <w:rFonts w:ascii="Arial" w:hAnsi="Arial" w:cs="Arial"/>
              </w:rPr>
            </w:pPr>
            <w:r>
              <w:rPr>
                <w:rFonts w:ascii="Arial" w:hAnsi="Arial" w:cs="Arial"/>
              </w:rPr>
              <w:t>Identifying correct use of s</w:t>
            </w:r>
            <w:r w:rsidR="00FC6CCD">
              <w:rPr>
                <w:rFonts w:ascii="Arial" w:hAnsi="Arial" w:cs="Arial"/>
              </w:rPr>
              <w:t>pelling</w:t>
            </w:r>
            <w:r w:rsidR="002575C0">
              <w:rPr>
                <w:rFonts w:ascii="Arial" w:hAnsi="Arial" w:cs="Arial"/>
              </w:rPr>
              <w:t xml:space="preserve"> </w:t>
            </w:r>
          </w:p>
        </w:tc>
      </w:tr>
      <w:tr w:rsidR="005F725B" w:rsidTr="00CA2E2F">
        <w:tc>
          <w:tcPr>
            <w:tcW w:w="1278" w:type="dxa"/>
            <w:vAlign w:val="bottom"/>
          </w:tcPr>
          <w:p w:rsidR="005F725B" w:rsidRDefault="003B0410" w:rsidP="003B0410">
            <w:pPr>
              <w:spacing w:line="480" w:lineRule="auto"/>
              <w:rPr>
                <w:rFonts w:ascii="Arial" w:hAnsi="Arial" w:cs="Arial"/>
                <w:b/>
              </w:rPr>
            </w:pPr>
            <w:r>
              <w:rPr>
                <w:rFonts w:ascii="Arial" w:hAnsi="Arial" w:cs="Arial"/>
                <w:b/>
              </w:rPr>
              <w:t xml:space="preserve">       </w:t>
            </w:r>
            <w:r w:rsidR="0082155F">
              <w:rPr>
                <w:rFonts w:ascii="Arial" w:hAnsi="Arial" w:cs="Arial"/>
                <w:b/>
              </w:rPr>
              <w:t>5</w:t>
            </w:r>
          </w:p>
        </w:tc>
        <w:tc>
          <w:tcPr>
            <w:tcW w:w="6300" w:type="dxa"/>
          </w:tcPr>
          <w:p w:rsidR="005F725B" w:rsidRPr="00B20FC3" w:rsidRDefault="0082155F" w:rsidP="00CA2E2F">
            <w:pPr>
              <w:spacing w:line="480" w:lineRule="auto"/>
              <w:rPr>
                <w:rFonts w:ascii="Arial" w:hAnsi="Arial" w:cs="Arial"/>
              </w:rPr>
            </w:pPr>
            <w:r>
              <w:rPr>
                <w:rFonts w:ascii="Arial" w:hAnsi="Arial" w:cs="Arial"/>
              </w:rPr>
              <w:t>use language for thinking: express cause and effect.</w:t>
            </w:r>
          </w:p>
        </w:tc>
        <w:tc>
          <w:tcPr>
            <w:tcW w:w="5598" w:type="dxa"/>
          </w:tcPr>
          <w:p w:rsidR="005F725B" w:rsidRPr="00B20FC3" w:rsidRDefault="00002306" w:rsidP="00002306">
            <w:pPr>
              <w:spacing w:line="480" w:lineRule="auto"/>
              <w:rPr>
                <w:rFonts w:ascii="Arial" w:hAnsi="Arial" w:cs="Arial"/>
              </w:rPr>
            </w:pPr>
            <w:r>
              <w:rPr>
                <w:rFonts w:ascii="Arial" w:hAnsi="Arial" w:cs="Arial"/>
              </w:rPr>
              <w:t>Identifying r</w:t>
            </w:r>
            <w:r w:rsidR="002575C0">
              <w:rPr>
                <w:rFonts w:ascii="Arial" w:hAnsi="Arial" w:cs="Arial"/>
              </w:rPr>
              <w:t>elationship between cause and effect.</w:t>
            </w:r>
          </w:p>
        </w:tc>
      </w:tr>
      <w:tr w:rsidR="005F725B" w:rsidTr="009A7755">
        <w:tc>
          <w:tcPr>
            <w:tcW w:w="1278" w:type="dxa"/>
            <w:vAlign w:val="bottom"/>
          </w:tcPr>
          <w:p w:rsidR="005F725B" w:rsidRDefault="005F725B" w:rsidP="00984516">
            <w:pPr>
              <w:spacing w:line="480" w:lineRule="auto"/>
              <w:jc w:val="center"/>
              <w:rPr>
                <w:rFonts w:ascii="Arial" w:hAnsi="Arial" w:cs="Arial"/>
                <w:b/>
              </w:rPr>
            </w:pPr>
          </w:p>
        </w:tc>
        <w:tc>
          <w:tcPr>
            <w:tcW w:w="6300" w:type="dxa"/>
            <w:vAlign w:val="bottom"/>
          </w:tcPr>
          <w:p w:rsidR="005F725B" w:rsidRPr="00B20FC3" w:rsidRDefault="0082155F" w:rsidP="009A7755">
            <w:pPr>
              <w:spacing w:line="480" w:lineRule="auto"/>
              <w:rPr>
                <w:rFonts w:ascii="Arial" w:hAnsi="Arial" w:cs="Arial"/>
              </w:rPr>
            </w:pPr>
            <w:r>
              <w:rPr>
                <w:rFonts w:ascii="Arial" w:hAnsi="Arial" w:cs="Arial"/>
              </w:rPr>
              <w:t>use language for thinking: express an opinion and give reasons.</w:t>
            </w:r>
          </w:p>
        </w:tc>
        <w:tc>
          <w:tcPr>
            <w:tcW w:w="5598" w:type="dxa"/>
            <w:vAlign w:val="bottom"/>
          </w:tcPr>
          <w:p w:rsidR="005F725B" w:rsidRPr="00B20FC3" w:rsidRDefault="0082155F" w:rsidP="009A7755">
            <w:pPr>
              <w:spacing w:line="480" w:lineRule="auto"/>
              <w:rPr>
                <w:rFonts w:ascii="Arial" w:hAnsi="Arial" w:cs="Arial"/>
              </w:rPr>
            </w:pPr>
            <w:r>
              <w:rPr>
                <w:rFonts w:ascii="Arial" w:hAnsi="Arial" w:cs="Arial"/>
              </w:rPr>
              <w:t>Justifying own opinion</w:t>
            </w:r>
            <w:r w:rsidR="001A5C82">
              <w:rPr>
                <w:rFonts w:ascii="Arial" w:hAnsi="Arial" w:cs="Arial"/>
              </w:rPr>
              <w:t>.</w:t>
            </w:r>
          </w:p>
        </w:tc>
      </w:tr>
      <w:tr w:rsidR="00DA714E" w:rsidTr="00CA2E2F">
        <w:tc>
          <w:tcPr>
            <w:tcW w:w="1278" w:type="dxa"/>
            <w:vAlign w:val="bottom"/>
          </w:tcPr>
          <w:p w:rsidR="00DA714E" w:rsidRDefault="00390B7D" w:rsidP="00984516">
            <w:pPr>
              <w:spacing w:line="480" w:lineRule="auto"/>
              <w:jc w:val="center"/>
              <w:rPr>
                <w:rFonts w:ascii="Arial" w:hAnsi="Arial" w:cs="Arial"/>
                <w:b/>
              </w:rPr>
            </w:pPr>
            <w:r>
              <w:rPr>
                <w:rFonts w:ascii="Arial" w:hAnsi="Arial" w:cs="Arial"/>
                <w:b/>
              </w:rPr>
              <w:t>6</w:t>
            </w:r>
          </w:p>
        </w:tc>
        <w:tc>
          <w:tcPr>
            <w:tcW w:w="6300" w:type="dxa"/>
          </w:tcPr>
          <w:p w:rsidR="00DA714E" w:rsidRPr="00DA714E" w:rsidRDefault="00002306" w:rsidP="00390B7D">
            <w:pPr>
              <w:spacing w:line="480" w:lineRule="auto"/>
              <w:rPr>
                <w:rFonts w:ascii="Arial" w:hAnsi="Arial" w:cs="Arial"/>
              </w:rPr>
            </w:pPr>
            <w:r>
              <w:rPr>
                <w:rFonts w:ascii="Arial" w:hAnsi="Arial" w:cs="Arial"/>
              </w:rPr>
              <w:t>u</w:t>
            </w:r>
            <w:r w:rsidR="00390B7D">
              <w:rPr>
                <w:rFonts w:ascii="Arial" w:hAnsi="Arial" w:cs="Arial"/>
              </w:rPr>
              <w:t>se language forms and structures to communicate in writing:  develops the use of conjunctions eg. since, during</w:t>
            </w:r>
          </w:p>
        </w:tc>
        <w:tc>
          <w:tcPr>
            <w:tcW w:w="5598" w:type="dxa"/>
          </w:tcPr>
          <w:p w:rsidR="00DA714E" w:rsidRPr="00DA714E" w:rsidRDefault="00390B7D" w:rsidP="00390B7D">
            <w:pPr>
              <w:spacing w:line="480" w:lineRule="auto"/>
              <w:rPr>
                <w:rFonts w:ascii="Arial" w:hAnsi="Arial" w:cs="Arial"/>
              </w:rPr>
            </w:pPr>
            <w:r>
              <w:rPr>
                <w:rFonts w:ascii="Arial" w:hAnsi="Arial" w:cs="Arial"/>
              </w:rPr>
              <w:t xml:space="preserve">Completing </w:t>
            </w:r>
            <w:r w:rsidR="00DA714E">
              <w:rPr>
                <w:rFonts w:ascii="Arial" w:hAnsi="Arial" w:cs="Arial"/>
              </w:rPr>
              <w:t>sentences.</w:t>
            </w:r>
          </w:p>
        </w:tc>
      </w:tr>
      <w:tr w:rsidR="00DA714E" w:rsidTr="00CA2E2F">
        <w:tc>
          <w:tcPr>
            <w:tcW w:w="1278" w:type="dxa"/>
            <w:vAlign w:val="bottom"/>
          </w:tcPr>
          <w:p w:rsidR="00DA714E" w:rsidRDefault="00DA714E" w:rsidP="00984516">
            <w:pPr>
              <w:spacing w:line="480" w:lineRule="auto"/>
              <w:jc w:val="center"/>
              <w:rPr>
                <w:rFonts w:ascii="Arial" w:hAnsi="Arial" w:cs="Arial"/>
                <w:b/>
              </w:rPr>
            </w:pPr>
          </w:p>
        </w:tc>
        <w:tc>
          <w:tcPr>
            <w:tcW w:w="6300" w:type="dxa"/>
          </w:tcPr>
          <w:p w:rsidR="00DA714E" w:rsidRPr="00DA714E" w:rsidRDefault="00002306" w:rsidP="00CA2E2F">
            <w:pPr>
              <w:spacing w:line="480" w:lineRule="auto"/>
              <w:rPr>
                <w:rFonts w:ascii="Arial" w:hAnsi="Arial" w:cs="Arial"/>
              </w:rPr>
            </w:pPr>
            <w:r>
              <w:rPr>
                <w:rFonts w:ascii="Arial" w:hAnsi="Arial" w:cs="Arial"/>
              </w:rPr>
              <w:t>u</w:t>
            </w:r>
            <w:r w:rsidR="00390B7D">
              <w:rPr>
                <w:rFonts w:ascii="Arial" w:hAnsi="Arial" w:cs="Arial"/>
              </w:rPr>
              <w:t>se language forms and structures to communicate in writing: use the negative concord.</w:t>
            </w:r>
          </w:p>
        </w:tc>
        <w:tc>
          <w:tcPr>
            <w:tcW w:w="5598" w:type="dxa"/>
          </w:tcPr>
          <w:p w:rsidR="00DA714E" w:rsidRPr="00DA714E" w:rsidRDefault="00FC7D86" w:rsidP="00FC7D86">
            <w:pPr>
              <w:spacing w:line="480" w:lineRule="auto"/>
              <w:rPr>
                <w:rFonts w:ascii="Arial" w:hAnsi="Arial" w:cs="Arial"/>
              </w:rPr>
            </w:pPr>
            <w:r>
              <w:rPr>
                <w:rFonts w:ascii="Arial" w:hAnsi="Arial" w:cs="Arial"/>
              </w:rPr>
              <w:t xml:space="preserve"> Knowing the n</w:t>
            </w:r>
            <w:r w:rsidR="00390B7D">
              <w:rPr>
                <w:rFonts w:ascii="Arial" w:hAnsi="Arial" w:cs="Arial"/>
              </w:rPr>
              <w:t xml:space="preserve">egative </w:t>
            </w:r>
            <w:r w:rsidR="00FE4A91">
              <w:rPr>
                <w:rFonts w:ascii="Arial" w:hAnsi="Arial" w:cs="Arial"/>
              </w:rPr>
              <w:t>Concord</w:t>
            </w:r>
            <w:r>
              <w:rPr>
                <w:rFonts w:ascii="Arial" w:hAnsi="Arial" w:cs="Arial"/>
              </w:rPr>
              <w:t>.</w:t>
            </w:r>
          </w:p>
        </w:tc>
      </w:tr>
    </w:tbl>
    <w:p w:rsidR="009A7755" w:rsidRPr="009A7755" w:rsidRDefault="009A7755" w:rsidP="005F725B">
      <w:pPr>
        <w:rPr>
          <w:rFonts w:ascii="Arial" w:hAnsi="Arial" w:cs="Arial"/>
          <w:b/>
        </w:rPr>
      </w:pPr>
    </w:p>
    <w:sectPr w:rsidR="009A7755" w:rsidRPr="009A7755" w:rsidSect="009A775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5B" w:rsidRDefault="001B255B" w:rsidP="00F32C90">
      <w:pPr>
        <w:spacing w:after="0" w:line="240" w:lineRule="auto"/>
      </w:pPr>
      <w:r>
        <w:separator/>
      </w:r>
    </w:p>
  </w:endnote>
  <w:endnote w:type="continuationSeparator" w:id="1">
    <w:p w:rsidR="001B255B" w:rsidRDefault="001B255B" w:rsidP="00F3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907"/>
      <w:docPartObj>
        <w:docPartGallery w:val="Page Numbers (Bottom of Page)"/>
        <w:docPartUnique/>
      </w:docPartObj>
    </w:sdtPr>
    <w:sdtContent>
      <w:p w:rsidR="00390B7D" w:rsidRDefault="00E91647">
        <w:pPr>
          <w:pStyle w:val="Footer"/>
          <w:jc w:val="right"/>
        </w:pPr>
        <w:fldSimple w:instr=" PAGE   \* MERGEFORMAT ">
          <w:r w:rsidR="000421AC">
            <w:rPr>
              <w:noProof/>
            </w:rPr>
            <w:t>1</w:t>
          </w:r>
        </w:fldSimple>
      </w:p>
    </w:sdtContent>
  </w:sdt>
  <w:p w:rsidR="00390B7D" w:rsidRDefault="00390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5B" w:rsidRDefault="001B255B" w:rsidP="00F32C90">
      <w:pPr>
        <w:spacing w:after="0" w:line="240" w:lineRule="auto"/>
      </w:pPr>
      <w:r>
        <w:separator/>
      </w:r>
    </w:p>
  </w:footnote>
  <w:footnote w:type="continuationSeparator" w:id="1">
    <w:p w:rsidR="001B255B" w:rsidRDefault="001B255B" w:rsidP="00F32C90">
      <w:pPr>
        <w:spacing w:after="0" w:line="240" w:lineRule="auto"/>
      </w:pPr>
      <w:r>
        <w:continuationSeparator/>
      </w:r>
    </w:p>
  </w:footnote>
  <w:footnote w:id="2">
    <w:p w:rsidR="00236CBC" w:rsidRDefault="00236CBC" w:rsidP="00236CBC">
      <w:pPr>
        <w:pStyle w:val="FootnoteText"/>
        <w:rPr>
          <w:lang w:val="en-US"/>
        </w:rPr>
      </w:pPr>
      <w:r>
        <w:rPr>
          <w:rStyle w:val="FootnoteReference"/>
        </w:rPr>
        <w:footnoteRef/>
      </w:r>
      <w:r>
        <w:t xml:space="preserve"> “</w:t>
      </w:r>
      <w:r>
        <w:rPr>
          <w:lang w:val="en-US"/>
        </w:rPr>
        <w:t>Designated” independent schools are those that will apply and register either their Grade 3 or Grade 6 learners to participate in ANA for purposes of securing State subsidy.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7755"/>
    <w:rsid w:val="00002306"/>
    <w:rsid w:val="000421AC"/>
    <w:rsid w:val="00072363"/>
    <w:rsid w:val="00075E6C"/>
    <w:rsid w:val="000C7BDF"/>
    <w:rsid w:val="00132830"/>
    <w:rsid w:val="00145CCC"/>
    <w:rsid w:val="00163C06"/>
    <w:rsid w:val="001A5C82"/>
    <w:rsid w:val="001B255B"/>
    <w:rsid w:val="001C1C59"/>
    <w:rsid w:val="00236CBC"/>
    <w:rsid w:val="002575C0"/>
    <w:rsid w:val="003024C1"/>
    <w:rsid w:val="00307C09"/>
    <w:rsid w:val="00390B7D"/>
    <w:rsid w:val="003B0410"/>
    <w:rsid w:val="003C7A07"/>
    <w:rsid w:val="003E0A23"/>
    <w:rsid w:val="004339A8"/>
    <w:rsid w:val="00454600"/>
    <w:rsid w:val="00456070"/>
    <w:rsid w:val="00573A4D"/>
    <w:rsid w:val="005F725B"/>
    <w:rsid w:val="00696BCB"/>
    <w:rsid w:val="00715A6F"/>
    <w:rsid w:val="007B0EA4"/>
    <w:rsid w:val="007F64A3"/>
    <w:rsid w:val="008058BD"/>
    <w:rsid w:val="0082155F"/>
    <w:rsid w:val="00883712"/>
    <w:rsid w:val="00890986"/>
    <w:rsid w:val="008B3E59"/>
    <w:rsid w:val="00925536"/>
    <w:rsid w:val="00956038"/>
    <w:rsid w:val="00984516"/>
    <w:rsid w:val="00996A2A"/>
    <w:rsid w:val="009A0615"/>
    <w:rsid w:val="009A0BE8"/>
    <w:rsid w:val="009A7755"/>
    <w:rsid w:val="009F444D"/>
    <w:rsid w:val="00AA123A"/>
    <w:rsid w:val="00AF4FFC"/>
    <w:rsid w:val="00B20FC3"/>
    <w:rsid w:val="00B401A4"/>
    <w:rsid w:val="00B4428F"/>
    <w:rsid w:val="00BA21DA"/>
    <w:rsid w:val="00BB7506"/>
    <w:rsid w:val="00BF7102"/>
    <w:rsid w:val="00C71CF2"/>
    <w:rsid w:val="00CA2E2F"/>
    <w:rsid w:val="00CE4C90"/>
    <w:rsid w:val="00CF3AAA"/>
    <w:rsid w:val="00D063A7"/>
    <w:rsid w:val="00D17056"/>
    <w:rsid w:val="00D405BC"/>
    <w:rsid w:val="00D90063"/>
    <w:rsid w:val="00D9329C"/>
    <w:rsid w:val="00D95142"/>
    <w:rsid w:val="00DA714E"/>
    <w:rsid w:val="00DE339C"/>
    <w:rsid w:val="00E91647"/>
    <w:rsid w:val="00EE56D8"/>
    <w:rsid w:val="00F11BBC"/>
    <w:rsid w:val="00F32C90"/>
    <w:rsid w:val="00F57784"/>
    <w:rsid w:val="00FC6CCD"/>
    <w:rsid w:val="00FC7D86"/>
    <w:rsid w:val="00FE4A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2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C90"/>
  </w:style>
  <w:style w:type="paragraph" w:styleId="Footer">
    <w:name w:val="footer"/>
    <w:basedOn w:val="Normal"/>
    <w:link w:val="FooterChar"/>
    <w:uiPriority w:val="99"/>
    <w:unhideWhenUsed/>
    <w:rsid w:val="00F3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90"/>
  </w:style>
  <w:style w:type="paragraph" w:styleId="FootnoteText">
    <w:name w:val="footnote text"/>
    <w:basedOn w:val="Normal"/>
    <w:link w:val="FootnoteTextChar"/>
    <w:uiPriority w:val="99"/>
    <w:semiHidden/>
    <w:unhideWhenUsed/>
    <w:rsid w:val="00236CBC"/>
    <w:pPr>
      <w:spacing w:after="0" w:line="240" w:lineRule="auto"/>
      <w:ind w:left="924" w:hanging="357"/>
      <w:jc w:val="both"/>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236CBC"/>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236CBC"/>
    <w:rPr>
      <w:vertAlign w:val="superscript"/>
    </w:rPr>
  </w:style>
</w:styles>
</file>

<file path=word/webSettings.xml><?xml version="1.0" encoding="utf-8"?>
<w:webSettings xmlns:r="http://schemas.openxmlformats.org/officeDocument/2006/relationships" xmlns:w="http://schemas.openxmlformats.org/wordprocessingml/2006/main">
  <w:divs>
    <w:div w:id="9322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A4A3-3487-4833-80A9-4A374AA8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lehlakane.n</dc:creator>
  <cp:lastModifiedBy>xego.s</cp:lastModifiedBy>
  <cp:revision>4</cp:revision>
  <cp:lastPrinted>2012-03-30T14:41:00Z</cp:lastPrinted>
  <dcterms:created xsi:type="dcterms:W3CDTF">2012-06-13T14:30:00Z</dcterms:created>
  <dcterms:modified xsi:type="dcterms:W3CDTF">2012-07-26T06:20:00Z</dcterms:modified>
</cp:coreProperties>
</file>